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5ED60" w14:textId="599F5176" w:rsidR="0023264F" w:rsidRPr="0082374F" w:rsidRDefault="0023264F" w:rsidP="00AA43A6">
      <w:pPr>
        <w:shd w:val="clear" w:color="auto" w:fill="FFFFFF"/>
        <w:spacing w:after="75" w:line="420" w:lineRule="atLeast"/>
        <w:jc w:val="center"/>
        <w:outlineLvl w:val="0"/>
        <w:rPr>
          <w:rFonts w:eastAsia="Times New Roman" w:cstheme="minorHAnsi"/>
          <w:b/>
          <w:bCs/>
          <w:kern w:val="36"/>
          <w:sz w:val="28"/>
          <w:szCs w:val="30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24352C69" wp14:editId="26F5761D">
            <wp:simplePos x="0" y="0"/>
            <wp:positionH relativeFrom="column">
              <wp:posOffset>-282575</wp:posOffset>
            </wp:positionH>
            <wp:positionV relativeFrom="paragraph">
              <wp:posOffset>-325755</wp:posOffset>
            </wp:positionV>
            <wp:extent cx="3326130" cy="1115060"/>
            <wp:effectExtent l="0" t="0" r="7620" b="8890"/>
            <wp:wrapTight wrapText="bothSides">
              <wp:wrapPolygon edited="0">
                <wp:start x="0" y="0"/>
                <wp:lineTo x="0" y="21403"/>
                <wp:lineTo x="21526" y="21403"/>
                <wp:lineTo x="21526" y="0"/>
                <wp:lineTo x="0" y="0"/>
              </wp:wrapPolygon>
            </wp:wrapTight>
            <wp:docPr id="3" name="Picture 1" descr="NAAA_CMYK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NAAA_CMYK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6130" cy="1115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2374F">
        <w:rPr>
          <w:rFonts w:eastAsia="Times New Roman" w:cstheme="minorHAnsi"/>
          <w:b/>
          <w:bCs/>
          <w:kern w:val="36"/>
          <w:sz w:val="28"/>
          <w:szCs w:val="30"/>
        </w:rPr>
        <w:t>Voice of the Aerial Application Industry</w:t>
      </w:r>
      <w:r w:rsidRPr="0082374F">
        <w:rPr>
          <w:rFonts w:eastAsia="Times New Roman" w:cstheme="minorHAnsi"/>
          <w:b/>
          <w:bCs/>
          <w:kern w:val="36"/>
          <w:sz w:val="28"/>
          <w:szCs w:val="30"/>
        </w:rPr>
        <w:br/>
        <w:t>Fact Sheet</w:t>
      </w:r>
    </w:p>
    <w:p w14:paraId="60305CDE" w14:textId="77777777" w:rsidR="00250826" w:rsidRPr="00C6388A" w:rsidRDefault="00250826" w:rsidP="00250826">
      <w:pPr>
        <w:shd w:val="clear" w:color="auto" w:fill="FFFFFF"/>
        <w:spacing w:after="75" w:line="420" w:lineRule="atLeast"/>
        <w:outlineLvl w:val="0"/>
        <w:rPr>
          <w:rFonts w:ascii="Arial" w:eastAsia="Times New Roman" w:hAnsi="Arial" w:cs="Arial"/>
          <w:b/>
          <w:bCs/>
          <w:kern w:val="36"/>
          <w:sz w:val="24"/>
          <w:szCs w:val="36"/>
        </w:rPr>
      </w:pPr>
    </w:p>
    <w:p w14:paraId="3A67A2D7" w14:textId="77777777" w:rsidR="00E94C55" w:rsidRPr="001661C3" w:rsidRDefault="00E94C55" w:rsidP="001661C3">
      <w:pPr>
        <w:pBdr>
          <w:top w:val="single" w:sz="4" w:space="1" w:color="auto"/>
        </w:pBdr>
        <w:spacing w:after="0"/>
        <w:rPr>
          <w:rFonts w:ascii="Arial" w:hAnsi="Arial" w:cs="Arial"/>
          <w:sz w:val="18"/>
          <w:szCs w:val="20"/>
        </w:rPr>
      </w:pPr>
    </w:p>
    <w:p w14:paraId="34DEE50D" w14:textId="53F01A10" w:rsidR="00AE0B89" w:rsidRPr="00AE0B89" w:rsidRDefault="001D497E" w:rsidP="00AE0B89">
      <w:pPr>
        <w:spacing w:after="0"/>
        <w:rPr>
          <w:rFonts w:ascii="Arial" w:hAnsi="Arial" w:cs="Arial"/>
          <w:b/>
          <w:bCs/>
          <w:sz w:val="24"/>
          <w:szCs w:val="20"/>
        </w:rPr>
      </w:pPr>
      <w:r>
        <w:rPr>
          <w:rFonts w:ascii="Arial" w:hAnsi="Arial" w:cs="Arial"/>
          <w:b/>
          <w:bCs/>
          <w:sz w:val="24"/>
          <w:szCs w:val="20"/>
        </w:rPr>
        <w:br/>
      </w:r>
      <w:r w:rsidR="00AE0B89" w:rsidRPr="00AE0B89">
        <w:rPr>
          <w:rFonts w:ascii="Arial" w:hAnsi="Arial" w:cs="Arial"/>
          <w:b/>
          <w:bCs/>
          <w:sz w:val="24"/>
          <w:szCs w:val="20"/>
        </w:rPr>
        <w:t>Aviation Safety Aspects of Agricultural Aviation</w:t>
      </w:r>
    </w:p>
    <w:p w14:paraId="6606007B" w14:textId="19865077" w:rsidR="00021075" w:rsidRPr="008D3E22" w:rsidRDefault="00DD398E" w:rsidP="008D3E22">
      <w:pPr>
        <w:pStyle w:val="NoSpacing"/>
        <w:spacing w:after="80" w:line="276" w:lineRule="auto"/>
        <w:rPr>
          <w:rFonts w:ascii="Arial" w:hAnsi="Arial" w:cs="Arial"/>
          <w:sz w:val="12"/>
        </w:rPr>
        <w:sectPr w:rsidR="00021075" w:rsidRPr="008D3E22" w:rsidSect="001661C3">
          <w:pgSz w:w="12240" w:h="15840"/>
          <w:pgMar w:top="1440" w:right="1152" w:bottom="720" w:left="1152" w:header="720" w:footer="720" w:gutter="0"/>
          <w:cols w:space="720"/>
          <w:docGrid w:linePitch="360"/>
        </w:sectPr>
      </w:pPr>
      <w:r w:rsidRPr="008D3E22">
        <w:rPr>
          <w:rFonts w:ascii="Arial" w:hAnsi="Arial" w:cs="Arial"/>
          <w:bCs/>
          <w:sz w:val="18"/>
          <w:szCs w:val="21"/>
        </w:rPr>
        <w:t xml:space="preserve">The aerial application industry takes safety very seriously. There are </w:t>
      </w:r>
      <w:r w:rsidR="00B74D5E">
        <w:rPr>
          <w:rFonts w:ascii="Arial" w:hAnsi="Arial" w:cs="Arial"/>
          <w:bCs/>
          <w:sz w:val="18"/>
          <w:szCs w:val="21"/>
        </w:rPr>
        <w:t>1,560</w:t>
      </w:r>
      <w:r w:rsidRPr="008D3E22">
        <w:rPr>
          <w:rFonts w:ascii="Arial" w:hAnsi="Arial" w:cs="Arial"/>
          <w:bCs/>
          <w:sz w:val="18"/>
          <w:szCs w:val="21"/>
        </w:rPr>
        <w:t xml:space="preserve"> aerial application businesses in the United States and about </w:t>
      </w:r>
      <w:r w:rsidR="00B74D5E" w:rsidRPr="00B74D5E">
        <w:rPr>
          <w:rFonts w:ascii="Arial" w:hAnsi="Arial" w:cs="Arial"/>
          <w:bCs/>
          <w:sz w:val="18"/>
          <w:szCs w:val="21"/>
        </w:rPr>
        <w:t xml:space="preserve">3,385 </w:t>
      </w:r>
      <w:r w:rsidRPr="008D3E22">
        <w:rPr>
          <w:rFonts w:ascii="Arial" w:hAnsi="Arial" w:cs="Arial"/>
          <w:bCs/>
          <w:sz w:val="18"/>
          <w:szCs w:val="21"/>
        </w:rPr>
        <w:t xml:space="preserve">working ag pilots </w:t>
      </w:r>
      <w:r w:rsidR="00C22178" w:rsidRPr="008D3E22">
        <w:rPr>
          <w:rFonts w:ascii="Arial" w:hAnsi="Arial" w:cs="Arial"/>
          <w:bCs/>
          <w:sz w:val="18"/>
          <w:szCs w:val="21"/>
        </w:rPr>
        <w:t>who</w:t>
      </w:r>
      <w:r w:rsidR="00D71CE4">
        <w:rPr>
          <w:rFonts w:ascii="Arial" w:hAnsi="Arial" w:cs="Arial"/>
          <w:bCs/>
          <w:sz w:val="18"/>
          <w:szCs w:val="21"/>
        </w:rPr>
        <w:t xml:space="preserve"> individually averaged flying</w:t>
      </w:r>
      <w:r w:rsidRPr="008D3E22">
        <w:rPr>
          <w:rFonts w:ascii="Arial" w:hAnsi="Arial" w:cs="Arial"/>
          <w:bCs/>
          <w:sz w:val="18"/>
          <w:szCs w:val="21"/>
        </w:rPr>
        <w:t xml:space="preserve"> </w:t>
      </w:r>
      <w:r w:rsidR="002C08B7">
        <w:rPr>
          <w:rFonts w:ascii="Arial" w:hAnsi="Arial" w:cs="Arial"/>
          <w:bCs/>
          <w:sz w:val="18"/>
          <w:szCs w:val="21"/>
        </w:rPr>
        <w:t>334.</w:t>
      </w:r>
      <w:r w:rsidR="007E273B">
        <w:rPr>
          <w:rFonts w:ascii="Arial" w:hAnsi="Arial" w:cs="Arial"/>
          <w:bCs/>
          <w:sz w:val="18"/>
          <w:szCs w:val="21"/>
        </w:rPr>
        <w:t>5</w:t>
      </w:r>
      <w:r w:rsidR="00B74D5E" w:rsidRPr="008D3E22">
        <w:rPr>
          <w:rFonts w:ascii="Arial" w:hAnsi="Arial" w:cs="Arial"/>
          <w:bCs/>
          <w:sz w:val="18"/>
          <w:szCs w:val="21"/>
        </w:rPr>
        <w:t xml:space="preserve"> </w:t>
      </w:r>
      <w:r w:rsidRPr="008D3E22">
        <w:rPr>
          <w:rFonts w:ascii="Arial" w:hAnsi="Arial" w:cs="Arial"/>
          <w:bCs/>
          <w:sz w:val="18"/>
          <w:szCs w:val="21"/>
        </w:rPr>
        <w:t>hours in 20</w:t>
      </w:r>
      <w:r w:rsidR="00B74D5E">
        <w:rPr>
          <w:rFonts w:ascii="Arial" w:hAnsi="Arial" w:cs="Arial"/>
          <w:bCs/>
          <w:sz w:val="18"/>
          <w:szCs w:val="21"/>
        </w:rPr>
        <w:t>2</w:t>
      </w:r>
      <w:r w:rsidR="007C484D">
        <w:rPr>
          <w:rFonts w:ascii="Arial" w:hAnsi="Arial" w:cs="Arial"/>
          <w:bCs/>
          <w:sz w:val="18"/>
          <w:szCs w:val="21"/>
        </w:rPr>
        <w:t>1</w:t>
      </w:r>
      <w:r w:rsidR="005E73CD">
        <w:rPr>
          <w:rFonts w:ascii="Arial" w:hAnsi="Arial" w:cs="Arial"/>
          <w:bCs/>
          <w:sz w:val="18"/>
          <w:szCs w:val="21"/>
        </w:rPr>
        <w:t>. T</w:t>
      </w:r>
      <w:r w:rsidRPr="008D3E22">
        <w:rPr>
          <w:rFonts w:ascii="Arial" w:hAnsi="Arial" w:cs="Arial"/>
          <w:bCs/>
          <w:sz w:val="18"/>
          <w:szCs w:val="21"/>
        </w:rPr>
        <w:t xml:space="preserve">hat’s </w:t>
      </w:r>
      <w:r w:rsidR="001A080F">
        <w:rPr>
          <w:rFonts w:ascii="Arial" w:hAnsi="Arial" w:cs="Arial"/>
          <w:bCs/>
          <w:sz w:val="18"/>
          <w:szCs w:val="21"/>
        </w:rPr>
        <w:t xml:space="preserve">more than </w:t>
      </w:r>
      <w:r w:rsidR="007C484D">
        <w:rPr>
          <w:rFonts w:ascii="Arial" w:hAnsi="Arial" w:cs="Arial"/>
          <w:bCs/>
          <w:sz w:val="18"/>
          <w:szCs w:val="21"/>
        </w:rPr>
        <w:t>1.1 million</w:t>
      </w:r>
      <w:r w:rsidRPr="008D3E22">
        <w:rPr>
          <w:rFonts w:ascii="Arial" w:hAnsi="Arial" w:cs="Arial"/>
          <w:bCs/>
          <w:sz w:val="18"/>
          <w:szCs w:val="21"/>
        </w:rPr>
        <w:t xml:space="preserve"> hours flown per season by all ag pilots. </w:t>
      </w:r>
      <w:r w:rsidR="00B74D5E">
        <w:rPr>
          <w:rFonts w:ascii="Arial" w:hAnsi="Arial" w:cs="Arial"/>
          <w:bCs/>
          <w:sz w:val="18"/>
          <w:szCs w:val="21"/>
        </w:rPr>
        <w:t>Aerial application business owners</w:t>
      </w:r>
      <w:r w:rsidRPr="008D3E22">
        <w:rPr>
          <w:rFonts w:ascii="Arial" w:hAnsi="Arial" w:cs="Arial"/>
          <w:bCs/>
          <w:sz w:val="18"/>
          <w:szCs w:val="21"/>
        </w:rPr>
        <w:t xml:space="preserve"> have </w:t>
      </w:r>
      <w:r w:rsidR="00B74D5E">
        <w:rPr>
          <w:rFonts w:ascii="Arial" w:hAnsi="Arial" w:cs="Arial"/>
          <w:bCs/>
          <w:sz w:val="18"/>
          <w:szCs w:val="21"/>
        </w:rPr>
        <w:t xml:space="preserve">an average of </w:t>
      </w:r>
      <w:r w:rsidR="001A080F">
        <w:rPr>
          <w:rFonts w:ascii="Arial" w:hAnsi="Arial" w:cs="Arial"/>
          <w:bCs/>
          <w:sz w:val="18"/>
          <w:szCs w:val="21"/>
        </w:rPr>
        <w:t>25.7</w:t>
      </w:r>
      <w:r w:rsidRPr="008D3E22">
        <w:rPr>
          <w:rFonts w:ascii="Arial" w:hAnsi="Arial" w:cs="Arial"/>
          <w:bCs/>
          <w:sz w:val="18"/>
          <w:szCs w:val="21"/>
        </w:rPr>
        <w:t xml:space="preserve"> years of agricultural flying experience and </w:t>
      </w:r>
      <w:r w:rsidR="00407240">
        <w:rPr>
          <w:rFonts w:ascii="Arial" w:hAnsi="Arial" w:cs="Arial"/>
          <w:bCs/>
          <w:sz w:val="18"/>
          <w:szCs w:val="21"/>
        </w:rPr>
        <w:t xml:space="preserve">more than </w:t>
      </w:r>
      <w:r w:rsidRPr="008D3E22">
        <w:rPr>
          <w:rFonts w:ascii="Arial" w:hAnsi="Arial" w:cs="Arial"/>
          <w:bCs/>
          <w:sz w:val="18"/>
          <w:szCs w:val="21"/>
        </w:rPr>
        <w:t>1</w:t>
      </w:r>
      <w:r w:rsidR="001A080F">
        <w:rPr>
          <w:rFonts w:ascii="Arial" w:hAnsi="Arial" w:cs="Arial"/>
          <w:bCs/>
          <w:sz w:val="18"/>
          <w:szCs w:val="21"/>
        </w:rPr>
        <w:t>0</w:t>
      </w:r>
      <w:r w:rsidRPr="008D3E22">
        <w:rPr>
          <w:rFonts w:ascii="Arial" w:hAnsi="Arial" w:cs="Arial"/>
          <w:bCs/>
          <w:sz w:val="18"/>
          <w:szCs w:val="21"/>
        </w:rPr>
        <w:t>,000 hours of agricultural flight time logged.</w:t>
      </w:r>
      <w:r w:rsidRPr="008D3E22">
        <w:rPr>
          <w:rFonts w:ascii="Arial" w:hAnsi="Arial" w:cs="Arial"/>
          <w:sz w:val="18"/>
          <w:szCs w:val="21"/>
        </w:rPr>
        <w:t xml:space="preserve"> </w:t>
      </w:r>
      <w:r w:rsidR="00D71CE4">
        <w:rPr>
          <w:rFonts w:ascii="Arial" w:hAnsi="Arial" w:cs="Arial"/>
          <w:sz w:val="18"/>
          <w:szCs w:val="21"/>
        </w:rPr>
        <w:t>In the unfortunate event of an a</w:t>
      </w:r>
      <w:r w:rsidR="00AE194B" w:rsidRPr="008D3E22">
        <w:rPr>
          <w:rFonts w:ascii="Arial" w:hAnsi="Arial" w:cs="Arial"/>
          <w:sz w:val="18"/>
          <w:szCs w:val="21"/>
        </w:rPr>
        <w:t>g aviation</w:t>
      </w:r>
      <w:r w:rsidR="00D71CE4">
        <w:rPr>
          <w:rFonts w:ascii="Arial" w:hAnsi="Arial" w:cs="Arial"/>
          <w:sz w:val="18"/>
          <w:szCs w:val="21"/>
        </w:rPr>
        <w:t xml:space="preserve"> accident, ag</w:t>
      </w:r>
      <w:r w:rsidR="00AE194B" w:rsidRPr="008D3E22">
        <w:rPr>
          <w:rFonts w:ascii="Arial" w:hAnsi="Arial" w:cs="Arial"/>
          <w:sz w:val="18"/>
          <w:szCs w:val="21"/>
        </w:rPr>
        <w:t xml:space="preserve"> pilots </w:t>
      </w:r>
      <w:r w:rsidRPr="008D3E22">
        <w:rPr>
          <w:rFonts w:ascii="Arial" w:hAnsi="Arial" w:cs="Arial"/>
          <w:sz w:val="18"/>
          <w:szCs w:val="21"/>
        </w:rPr>
        <w:t>review accident cases during the PAASS Program, an industry-wide training and safety education forum that 1,</w:t>
      </w:r>
      <w:r w:rsidR="00B74D5E">
        <w:rPr>
          <w:rFonts w:ascii="Arial" w:hAnsi="Arial" w:cs="Arial"/>
          <w:sz w:val="18"/>
          <w:szCs w:val="21"/>
        </w:rPr>
        <w:t>7</w:t>
      </w:r>
      <w:r w:rsidRPr="008D3E22">
        <w:rPr>
          <w:rFonts w:ascii="Arial" w:hAnsi="Arial" w:cs="Arial"/>
          <w:sz w:val="18"/>
          <w:szCs w:val="21"/>
        </w:rPr>
        <w:t>00 ag pilots attend each year</w:t>
      </w:r>
      <w:r w:rsidR="00D71CE4">
        <w:rPr>
          <w:rFonts w:ascii="Arial" w:hAnsi="Arial" w:cs="Arial"/>
          <w:sz w:val="18"/>
          <w:szCs w:val="21"/>
        </w:rPr>
        <w:t xml:space="preserve"> so they can learn from such incidences and hopefully prevent accidents in the future</w:t>
      </w:r>
      <w:r w:rsidRPr="008D3E22">
        <w:rPr>
          <w:rFonts w:ascii="Arial" w:hAnsi="Arial" w:cs="Arial"/>
          <w:sz w:val="18"/>
          <w:szCs w:val="21"/>
        </w:rPr>
        <w:t xml:space="preserve">. </w:t>
      </w:r>
      <w:r w:rsidR="00021075" w:rsidRPr="008D3E22">
        <w:rPr>
          <w:rFonts w:ascii="Arial" w:hAnsi="Arial" w:cs="Arial"/>
          <w:sz w:val="12"/>
        </w:rPr>
        <w:br/>
      </w:r>
    </w:p>
    <w:p w14:paraId="0F4D69F2" w14:textId="77777777" w:rsidR="00021075" w:rsidRPr="00021075" w:rsidRDefault="00021075" w:rsidP="006F6857">
      <w:pPr>
        <w:pStyle w:val="ListParagraph"/>
        <w:numPr>
          <w:ilvl w:val="0"/>
          <w:numId w:val="10"/>
        </w:numPr>
        <w:spacing w:after="80" w:line="280" w:lineRule="atLeast"/>
        <w:rPr>
          <w:rFonts w:ascii="Arial" w:hAnsi="Arial"/>
          <w:sz w:val="18"/>
        </w:rPr>
      </w:pPr>
      <w:r w:rsidRPr="00021075">
        <w:rPr>
          <w:rFonts w:ascii="Arial" w:hAnsi="Arial"/>
          <w:sz w:val="18"/>
        </w:rPr>
        <w:t xml:space="preserve">Safety is an aerial applicator’s top priority. </w:t>
      </w:r>
    </w:p>
    <w:p w14:paraId="27E614AD" w14:textId="3615996B" w:rsidR="00021075" w:rsidRPr="00021075" w:rsidRDefault="00546D2F" w:rsidP="006F6857">
      <w:pPr>
        <w:numPr>
          <w:ilvl w:val="0"/>
          <w:numId w:val="10"/>
        </w:numPr>
        <w:spacing w:after="80" w:line="280" w:lineRule="atLeast"/>
        <w:rPr>
          <w:rFonts w:ascii="Arial" w:hAnsi="Arial"/>
          <w:sz w:val="18"/>
        </w:rPr>
      </w:pPr>
      <w:r>
        <w:rPr>
          <w:rFonts w:ascii="Arial" w:hAnsi="Arial"/>
          <w:sz w:val="18"/>
        </w:rPr>
        <w:t>Aerial</w:t>
      </w:r>
      <w:r w:rsidR="00021075" w:rsidRPr="00021075">
        <w:rPr>
          <w:rFonts w:ascii="Arial" w:hAnsi="Arial"/>
          <w:sz w:val="18"/>
        </w:rPr>
        <w:t xml:space="preserve"> applicators must </w:t>
      </w:r>
      <w:r>
        <w:rPr>
          <w:rFonts w:ascii="Arial" w:hAnsi="Arial"/>
          <w:sz w:val="18"/>
        </w:rPr>
        <w:t>obtain a commercial pilot’s license</w:t>
      </w:r>
      <w:r w:rsidRPr="00021075">
        <w:rPr>
          <w:rFonts w:ascii="Arial" w:hAnsi="Arial"/>
          <w:sz w:val="18"/>
        </w:rPr>
        <w:t xml:space="preserve"> </w:t>
      </w:r>
      <w:r>
        <w:rPr>
          <w:rFonts w:ascii="Arial" w:hAnsi="Arial"/>
          <w:sz w:val="18"/>
        </w:rPr>
        <w:t xml:space="preserve">and </w:t>
      </w:r>
      <w:r w:rsidR="00021075" w:rsidRPr="00021075">
        <w:rPr>
          <w:rFonts w:ascii="Arial" w:hAnsi="Arial"/>
          <w:sz w:val="18"/>
        </w:rPr>
        <w:t xml:space="preserve">receive medical clearance before they can fly. Moreover, all ag pilots must receive a pesticide license from each state they fly in demonstrating their knowledge in the handling and application of crop protection products. </w:t>
      </w:r>
    </w:p>
    <w:p w14:paraId="40B3E752" w14:textId="6E8E59B5" w:rsidR="00021075" w:rsidRPr="00021075" w:rsidRDefault="00021075" w:rsidP="006F6857">
      <w:pPr>
        <w:numPr>
          <w:ilvl w:val="0"/>
          <w:numId w:val="10"/>
        </w:numPr>
        <w:spacing w:after="80" w:line="280" w:lineRule="atLeast"/>
        <w:rPr>
          <w:rFonts w:ascii="Arial" w:hAnsi="Arial"/>
          <w:sz w:val="18"/>
        </w:rPr>
      </w:pPr>
      <w:r w:rsidRPr="00021075">
        <w:rPr>
          <w:rFonts w:ascii="Arial" w:hAnsi="Arial"/>
          <w:sz w:val="18"/>
        </w:rPr>
        <w:t>All commercial agricultural aviation operations are required to have a Chief Supervisor</w:t>
      </w:r>
      <w:r w:rsidR="0048250D">
        <w:rPr>
          <w:rFonts w:ascii="Arial" w:hAnsi="Arial"/>
          <w:sz w:val="18"/>
        </w:rPr>
        <w:t xml:space="preserve"> </w:t>
      </w:r>
      <w:r w:rsidRPr="00021075">
        <w:rPr>
          <w:rFonts w:ascii="Arial" w:hAnsi="Arial"/>
          <w:sz w:val="18"/>
        </w:rPr>
        <w:t xml:space="preserve">who must pass a knowledge and skills test administered by an FAA Aviation Safety Inspector. The FAA’s endorsement allows the Chief Supervisor to qualify his/her own company pilots as Pilots-in-Command </w:t>
      </w:r>
      <w:r w:rsidR="008828F9">
        <w:rPr>
          <w:rFonts w:ascii="Arial" w:hAnsi="Arial"/>
          <w:sz w:val="18"/>
        </w:rPr>
        <w:t>for</w:t>
      </w:r>
      <w:r w:rsidRPr="00021075">
        <w:rPr>
          <w:rFonts w:ascii="Arial" w:hAnsi="Arial"/>
          <w:sz w:val="18"/>
        </w:rPr>
        <w:t xml:space="preserve"> </w:t>
      </w:r>
      <w:r w:rsidR="00546D2F">
        <w:rPr>
          <w:rFonts w:ascii="Arial" w:hAnsi="Arial"/>
          <w:sz w:val="18"/>
        </w:rPr>
        <w:t>aerial applications</w:t>
      </w:r>
      <w:r w:rsidRPr="00021075">
        <w:rPr>
          <w:rFonts w:ascii="Arial" w:hAnsi="Arial"/>
          <w:sz w:val="18"/>
        </w:rPr>
        <w:t>.</w:t>
      </w:r>
    </w:p>
    <w:p w14:paraId="50BE10A7" w14:textId="1ACA094E" w:rsidR="00021075" w:rsidRPr="0025606A" w:rsidRDefault="00021075" w:rsidP="006F6857">
      <w:pPr>
        <w:numPr>
          <w:ilvl w:val="0"/>
          <w:numId w:val="10"/>
        </w:numPr>
        <w:spacing w:after="80" w:line="280" w:lineRule="atLeast"/>
        <w:rPr>
          <w:rFonts w:ascii="Arial" w:hAnsi="Arial"/>
          <w:sz w:val="18"/>
        </w:rPr>
      </w:pPr>
      <w:r w:rsidRPr="00021075">
        <w:rPr>
          <w:rFonts w:ascii="Arial" w:hAnsi="Arial"/>
          <w:sz w:val="18"/>
        </w:rPr>
        <w:t xml:space="preserve">NAAA educates </w:t>
      </w:r>
      <w:r w:rsidR="00B74D5E">
        <w:rPr>
          <w:rFonts w:ascii="Arial" w:hAnsi="Arial"/>
          <w:sz w:val="18"/>
        </w:rPr>
        <w:t>all</w:t>
      </w:r>
      <w:r w:rsidRPr="00021075">
        <w:rPr>
          <w:rFonts w:ascii="Arial" w:hAnsi="Arial"/>
          <w:sz w:val="18"/>
        </w:rPr>
        <w:t xml:space="preserve"> aerial applicators year-round about safety issues in the Professional Aerial Applicators’ Support System (PAASS) </w:t>
      </w:r>
      <w:r w:rsidR="009F0DC7">
        <w:rPr>
          <w:rFonts w:ascii="Arial" w:hAnsi="Arial"/>
          <w:sz w:val="18"/>
        </w:rPr>
        <w:t xml:space="preserve">and other safety </w:t>
      </w:r>
      <w:r w:rsidRPr="00021075">
        <w:rPr>
          <w:rFonts w:ascii="Arial" w:hAnsi="Arial"/>
          <w:sz w:val="18"/>
        </w:rPr>
        <w:t>program</w:t>
      </w:r>
      <w:r w:rsidR="009F0DC7">
        <w:rPr>
          <w:rFonts w:ascii="Arial" w:hAnsi="Arial"/>
          <w:sz w:val="18"/>
        </w:rPr>
        <w:t>s</w:t>
      </w:r>
      <w:r w:rsidRPr="00021075">
        <w:rPr>
          <w:rFonts w:ascii="Arial" w:hAnsi="Arial"/>
          <w:sz w:val="18"/>
        </w:rPr>
        <w:t xml:space="preserve">. The goals of PAASS are to educate pilots on aviation safety, </w:t>
      </w:r>
      <w:r w:rsidR="00B74D5E">
        <w:rPr>
          <w:rFonts w:ascii="Arial" w:hAnsi="Arial"/>
          <w:sz w:val="18"/>
        </w:rPr>
        <w:t>application accuracy</w:t>
      </w:r>
      <w:r w:rsidRPr="0025606A">
        <w:rPr>
          <w:rFonts w:ascii="Arial" w:hAnsi="Arial"/>
          <w:sz w:val="18"/>
        </w:rPr>
        <w:t xml:space="preserve"> and security issues. </w:t>
      </w:r>
    </w:p>
    <w:p w14:paraId="2691A4AC" w14:textId="5E2BC488" w:rsidR="00021075" w:rsidRPr="0025606A" w:rsidRDefault="00021075" w:rsidP="006F6857">
      <w:pPr>
        <w:numPr>
          <w:ilvl w:val="0"/>
          <w:numId w:val="10"/>
        </w:numPr>
        <w:spacing w:after="80" w:line="280" w:lineRule="atLeast"/>
        <w:rPr>
          <w:rFonts w:ascii="Arial" w:hAnsi="Arial"/>
          <w:sz w:val="18"/>
        </w:rPr>
      </w:pPr>
      <w:r w:rsidRPr="00925883">
        <w:rPr>
          <w:rFonts w:ascii="Arial" w:hAnsi="Arial"/>
          <w:iCs/>
          <w:sz w:val="18"/>
        </w:rPr>
        <w:t>PAASS</w:t>
      </w:r>
      <w:r w:rsidRPr="0025606A">
        <w:rPr>
          <w:rFonts w:ascii="Arial" w:hAnsi="Arial"/>
          <w:sz w:val="18"/>
        </w:rPr>
        <w:t xml:space="preserve"> benefits the aerial application industry by improving the understanding of </w:t>
      </w:r>
      <w:r w:rsidR="00BE2308">
        <w:rPr>
          <w:rFonts w:ascii="Arial" w:hAnsi="Arial"/>
          <w:sz w:val="18"/>
        </w:rPr>
        <w:t>how human behavior affects safety</w:t>
      </w:r>
      <w:r w:rsidRPr="0025606A">
        <w:rPr>
          <w:rFonts w:ascii="Arial" w:hAnsi="Arial"/>
          <w:sz w:val="18"/>
        </w:rPr>
        <w:t xml:space="preserve">, enhancing critical aeronautical decision-making skills and emphasizing best practices. </w:t>
      </w:r>
      <w:r w:rsidR="0025606A">
        <w:rPr>
          <w:rFonts w:ascii="Arial" w:hAnsi="Arial"/>
          <w:sz w:val="18"/>
        </w:rPr>
        <w:t xml:space="preserve">The </w:t>
      </w:r>
      <w:r w:rsidR="0025606A" w:rsidRPr="0025606A">
        <w:rPr>
          <w:rFonts w:ascii="Arial" w:hAnsi="Arial"/>
          <w:sz w:val="18"/>
        </w:rPr>
        <w:t>rate of a</w:t>
      </w:r>
      <w:r w:rsidRPr="0025606A">
        <w:rPr>
          <w:rFonts w:ascii="Arial" w:hAnsi="Arial"/>
          <w:sz w:val="18"/>
        </w:rPr>
        <w:t>g aviation accidents ha</w:t>
      </w:r>
      <w:r w:rsidR="0025606A">
        <w:rPr>
          <w:rFonts w:ascii="Arial" w:hAnsi="Arial"/>
          <w:sz w:val="18"/>
        </w:rPr>
        <w:t>s</w:t>
      </w:r>
      <w:r w:rsidRPr="0025606A">
        <w:rPr>
          <w:rFonts w:ascii="Arial" w:hAnsi="Arial"/>
          <w:sz w:val="18"/>
        </w:rPr>
        <w:t xml:space="preserve"> decreased </w:t>
      </w:r>
      <w:r w:rsidR="0025606A" w:rsidRPr="0025606A">
        <w:rPr>
          <w:rFonts w:ascii="Arial" w:hAnsi="Arial"/>
          <w:sz w:val="18"/>
        </w:rPr>
        <w:t>by 2</w:t>
      </w:r>
      <w:r w:rsidR="00BE2308">
        <w:rPr>
          <w:rFonts w:ascii="Arial" w:hAnsi="Arial"/>
          <w:sz w:val="18"/>
        </w:rPr>
        <w:t>5</w:t>
      </w:r>
      <w:r w:rsidR="0025606A" w:rsidRPr="0025606A">
        <w:rPr>
          <w:rFonts w:ascii="Arial" w:hAnsi="Arial"/>
          <w:sz w:val="18"/>
        </w:rPr>
        <w:t>.</w:t>
      </w:r>
      <w:r w:rsidR="00BE2308">
        <w:rPr>
          <w:rFonts w:ascii="Arial" w:hAnsi="Arial"/>
          <w:sz w:val="18"/>
        </w:rPr>
        <w:t>3</w:t>
      </w:r>
      <w:r w:rsidR="00FA2934">
        <w:rPr>
          <w:rFonts w:ascii="Arial" w:hAnsi="Arial"/>
          <w:sz w:val="18"/>
        </w:rPr>
        <w:t>%</w:t>
      </w:r>
      <w:r w:rsidR="00905998">
        <w:rPr>
          <w:rFonts w:ascii="Arial" w:hAnsi="Arial"/>
          <w:sz w:val="18"/>
        </w:rPr>
        <w:t xml:space="preserve"> </w:t>
      </w:r>
      <w:r w:rsidRPr="0025606A">
        <w:rPr>
          <w:rFonts w:ascii="Arial" w:hAnsi="Arial"/>
          <w:sz w:val="18"/>
        </w:rPr>
        <w:t xml:space="preserve">since PAASS was introduced </w:t>
      </w:r>
      <w:r w:rsidR="00BE2308">
        <w:rPr>
          <w:rFonts w:ascii="Arial" w:hAnsi="Arial"/>
          <w:sz w:val="18"/>
        </w:rPr>
        <w:t>in</w:t>
      </w:r>
      <w:r w:rsidRPr="0025606A">
        <w:rPr>
          <w:rFonts w:ascii="Arial" w:hAnsi="Arial"/>
          <w:sz w:val="18"/>
        </w:rPr>
        <w:t xml:space="preserve"> 1998, proof the program is meeting its goals.</w:t>
      </w:r>
    </w:p>
    <w:p w14:paraId="3C671155" w14:textId="65B626DA" w:rsidR="00021075" w:rsidRPr="00021075" w:rsidRDefault="00021075" w:rsidP="006F6857">
      <w:pPr>
        <w:pStyle w:val="ListParagraph"/>
        <w:numPr>
          <w:ilvl w:val="0"/>
          <w:numId w:val="10"/>
        </w:numPr>
        <w:spacing w:after="80" w:line="280" w:lineRule="atLeast"/>
        <w:rPr>
          <w:rFonts w:ascii="Arial" w:hAnsi="Arial"/>
          <w:sz w:val="18"/>
        </w:rPr>
      </w:pPr>
      <w:r w:rsidRPr="00021075">
        <w:rPr>
          <w:rFonts w:ascii="Arial" w:hAnsi="Arial"/>
          <w:sz w:val="18"/>
        </w:rPr>
        <w:t xml:space="preserve">The Fly Safe Campaign reiterates key safety messages articulated during the PAASS Program. </w:t>
      </w:r>
      <w:r w:rsidR="00D25497" w:rsidRPr="00D25497">
        <w:rPr>
          <w:rFonts w:ascii="Arial" w:hAnsi="Arial"/>
          <w:sz w:val="18"/>
        </w:rPr>
        <w:t xml:space="preserve">Ag pilots receive regular safety alerts and reminders throughout the flying season from NAAA. </w:t>
      </w:r>
      <w:r w:rsidRPr="00021075">
        <w:rPr>
          <w:rFonts w:ascii="Arial" w:hAnsi="Arial"/>
          <w:sz w:val="18"/>
        </w:rPr>
        <w:t xml:space="preserve">Those safety messages </w:t>
      </w:r>
      <w:r w:rsidR="00774619">
        <w:rPr>
          <w:rFonts w:ascii="Arial" w:hAnsi="Arial"/>
          <w:sz w:val="18"/>
        </w:rPr>
        <w:t>go</w:t>
      </w:r>
      <w:r w:rsidRPr="00021075">
        <w:rPr>
          <w:rFonts w:ascii="Arial" w:hAnsi="Arial"/>
          <w:sz w:val="18"/>
        </w:rPr>
        <w:t xml:space="preserve"> to all ag pilots</w:t>
      </w:r>
      <w:r w:rsidR="00546D2F">
        <w:rPr>
          <w:rFonts w:ascii="Arial" w:hAnsi="Arial"/>
          <w:sz w:val="18"/>
        </w:rPr>
        <w:t xml:space="preserve"> and aerial application businesses</w:t>
      </w:r>
      <w:r w:rsidRPr="00021075">
        <w:rPr>
          <w:rFonts w:ascii="Arial" w:hAnsi="Arial"/>
          <w:sz w:val="18"/>
        </w:rPr>
        <w:t xml:space="preserve">, whether they are members </w:t>
      </w:r>
      <w:r w:rsidRPr="00021075">
        <w:rPr>
          <w:rFonts w:ascii="Arial" w:hAnsi="Arial"/>
          <w:sz w:val="18"/>
        </w:rPr>
        <w:t>of NAAA or not. This is in keeping with the PAASS</w:t>
      </w:r>
      <w:r w:rsidRPr="00021075">
        <w:rPr>
          <w:rFonts w:ascii="Arial" w:hAnsi="Arial"/>
          <w:i/>
          <w:sz w:val="18"/>
        </w:rPr>
        <w:t xml:space="preserve"> </w:t>
      </w:r>
      <w:r w:rsidRPr="00021075">
        <w:rPr>
          <w:rFonts w:ascii="Arial" w:hAnsi="Arial"/>
          <w:sz w:val="18"/>
        </w:rPr>
        <w:t>credo, “Upon the Performance of Each Rests the Fate of All.”</w:t>
      </w:r>
    </w:p>
    <w:p w14:paraId="5910C238" w14:textId="7BE00212" w:rsidR="00021075" w:rsidRPr="00213365" w:rsidRDefault="00021075" w:rsidP="006F6857">
      <w:pPr>
        <w:numPr>
          <w:ilvl w:val="0"/>
          <w:numId w:val="10"/>
        </w:numPr>
        <w:spacing w:after="80" w:line="280" w:lineRule="atLeast"/>
        <w:rPr>
          <w:rFonts w:ascii="Arial" w:hAnsi="Arial"/>
          <w:sz w:val="18"/>
          <w:szCs w:val="21"/>
        </w:rPr>
      </w:pPr>
      <w:r w:rsidRPr="00213365">
        <w:rPr>
          <w:rFonts w:ascii="Arial" w:hAnsi="Arial"/>
          <w:sz w:val="18"/>
          <w:szCs w:val="21"/>
        </w:rPr>
        <w:t xml:space="preserve">According to data from NTSB and FAA, </w:t>
      </w:r>
      <w:r w:rsidR="002C11D0" w:rsidRPr="00213365">
        <w:rPr>
          <w:rFonts w:ascii="Arial" w:hAnsi="Arial"/>
          <w:sz w:val="18"/>
          <w:szCs w:val="21"/>
        </w:rPr>
        <w:t>the average accident rate for ag aviation from 201</w:t>
      </w:r>
      <w:r w:rsidR="00BE2308">
        <w:rPr>
          <w:rFonts w:ascii="Arial" w:hAnsi="Arial"/>
          <w:sz w:val="18"/>
          <w:szCs w:val="21"/>
        </w:rPr>
        <w:t>5</w:t>
      </w:r>
      <w:r w:rsidR="002C11D0" w:rsidRPr="00213365">
        <w:rPr>
          <w:rFonts w:ascii="Arial" w:hAnsi="Arial"/>
          <w:sz w:val="18"/>
          <w:szCs w:val="21"/>
        </w:rPr>
        <w:t xml:space="preserve"> to 201</w:t>
      </w:r>
      <w:r w:rsidR="00BE2308">
        <w:rPr>
          <w:rFonts w:ascii="Arial" w:hAnsi="Arial"/>
          <w:sz w:val="18"/>
          <w:szCs w:val="21"/>
        </w:rPr>
        <w:t>9</w:t>
      </w:r>
      <w:r w:rsidR="00925883">
        <w:rPr>
          <w:rFonts w:ascii="Arial" w:hAnsi="Arial"/>
          <w:sz w:val="18"/>
          <w:szCs w:val="21"/>
        </w:rPr>
        <w:t xml:space="preserve"> </w:t>
      </w:r>
      <w:r w:rsidR="002C11D0" w:rsidRPr="00213365">
        <w:rPr>
          <w:rFonts w:ascii="Arial" w:hAnsi="Arial"/>
          <w:sz w:val="18"/>
          <w:szCs w:val="21"/>
        </w:rPr>
        <w:t>was 6.</w:t>
      </w:r>
      <w:r w:rsidR="00BE2308">
        <w:rPr>
          <w:rFonts w:ascii="Arial" w:hAnsi="Arial"/>
          <w:sz w:val="18"/>
          <w:szCs w:val="21"/>
        </w:rPr>
        <w:t>68</w:t>
      </w:r>
      <w:r w:rsidR="00BE2308" w:rsidRPr="00213365">
        <w:rPr>
          <w:rFonts w:ascii="Arial" w:hAnsi="Arial"/>
          <w:sz w:val="18"/>
          <w:szCs w:val="21"/>
        </w:rPr>
        <w:t xml:space="preserve"> </w:t>
      </w:r>
      <w:r w:rsidRPr="00213365">
        <w:rPr>
          <w:rFonts w:ascii="Arial" w:hAnsi="Arial"/>
          <w:sz w:val="18"/>
          <w:szCs w:val="21"/>
        </w:rPr>
        <w:t xml:space="preserve">accidents per 100,000 </w:t>
      </w:r>
      <w:r w:rsidR="009F0DC7" w:rsidRPr="00213365">
        <w:rPr>
          <w:rFonts w:ascii="Arial" w:hAnsi="Arial"/>
          <w:sz w:val="18"/>
          <w:szCs w:val="21"/>
        </w:rPr>
        <w:t xml:space="preserve">ag </w:t>
      </w:r>
      <w:r w:rsidRPr="00213365">
        <w:rPr>
          <w:rFonts w:ascii="Arial" w:hAnsi="Arial"/>
          <w:sz w:val="18"/>
          <w:szCs w:val="21"/>
        </w:rPr>
        <w:t xml:space="preserve">hours </w:t>
      </w:r>
      <w:r w:rsidR="00546D2F">
        <w:rPr>
          <w:rFonts w:ascii="Arial" w:hAnsi="Arial"/>
          <w:sz w:val="18"/>
          <w:szCs w:val="21"/>
        </w:rPr>
        <w:t xml:space="preserve">flown </w:t>
      </w:r>
      <w:r w:rsidRPr="00213365">
        <w:rPr>
          <w:rFonts w:ascii="Arial" w:hAnsi="Arial"/>
          <w:sz w:val="18"/>
          <w:szCs w:val="21"/>
        </w:rPr>
        <w:t xml:space="preserve">and the fatality rate was </w:t>
      </w:r>
      <w:r w:rsidR="002C11D0" w:rsidRPr="00213365">
        <w:rPr>
          <w:rFonts w:ascii="Arial" w:hAnsi="Arial"/>
          <w:sz w:val="18"/>
          <w:szCs w:val="21"/>
        </w:rPr>
        <w:t>0.9</w:t>
      </w:r>
      <w:r w:rsidR="00BE2308">
        <w:rPr>
          <w:rFonts w:ascii="Arial" w:hAnsi="Arial"/>
          <w:sz w:val="18"/>
          <w:szCs w:val="21"/>
        </w:rPr>
        <w:t>6</w:t>
      </w:r>
      <w:r w:rsidRPr="00213365">
        <w:rPr>
          <w:rFonts w:ascii="Arial" w:hAnsi="Arial"/>
          <w:sz w:val="18"/>
          <w:szCs w:val="21"/>
        </w:rPr>
        <w:t xml:space="preserve"> fatal accidents per 100,000</w:t>
      </w:r>
      <w:r w:rsidR="009F0DC7" w:rsidRPr="00213365">
        <w:rPr>
          <w:rFonts w:ascii="Arial" w:hAnsi="Arial"/>
          <w:sz w:val="18"/>
          <w:szCs w:val="21"/>
        </w:rPr>
        <w:t xml:space="preserve"> ag</w:t>
      </w:r>
      <w:r w:rsidRPr="00213365">
        <w:rPr>
          <w:rFonts w:ascii="Arial" w:hAnsi="Arial"/>
          <w:sz w:val="18"/>
          <w:szCs w:val="21"/>
        </w:rPr>
        <w:t xml:space="preserve"> hours</w:t>
      </w:r>
      <w:r w:rsidR="00546D2F">
        <w:rPr>
          <w:rFonts w:ascii="Arial" w:hAnsi="Arial"/>
          <w:sz w:val="18"/>
          <w:szCs w:val="21"/>
        </w:rPr>
        <w:t xml:space="preserve"> flown</w:t>
      </w:r>
      <w:r w:rsidRPr="00213365">
        <w:rPr>
          <w:rFonts w:ascii="Arial" w:hAnsi="Arial"/>
          <w:sz w:val="18"/>
          <w:szCs w:val="21"/>
        </w:rPr>
        <w:t xml:space="preserve">. </w:t>
      </w:r>
      <w:r w:rsidR="00356BBC" w:rsidRPr="00213365">
        <w:rPr>
          <w:rFonts w:ascii="Arial" w:hAnsi="Arial"/>
          <w:sz w:val="18"/>
          <w:szCs w:val="21"/>
        </w:rPr>
        <w:t xml:space="preserve">The </w:t>
      </w:r>
      <w:r w:rsidR="002F4E84" w:rsidRPr="00213365">
        <w:rPr>
          <w:rFonts w:ascii="Arial" w:hAnsi="Arial"/>
          <w:sz w:val="18"/>
          <w:szCs w:val="21"/>
        </w:rPr>
        <w:t xml:space="preserve">ag aviation </w:t>
      </w:r>
      <w:r w:rsidR="00356BBC" w:rsidRPr="00213365">
        <w:rPr>
          <w:rFonts w:ascii="Arial" w:hAnsi="Arial"/>
          <w:sz w:val="18"/>
          <w:szCs w:val="21"/>
        </w:rPr>
        <w:t>industry’s accident rates are comparable to non-commercial general aviation.</w:t>
      </w:r>
    </w:p>
    <w:p w14:paraId="72F7BE19" w14:textId="57C17EF3" w:rsidR="006F6857" w:rsidRPr="00D25497" w:rsidRDefault="00507F9D" w:rsidP="006F6857">
      <w:pPr>
        <w:numPr>
          <w:ilvl w:val="0"/>
          <w:numId w:val="10"/>
        </w:numPr>
        <w:spacing w:after="80" w:line="280" w:lineRule="atLeast"/>
        <w:rPr>
          <w:rFonts w:ascii="Arial" w:hAnsi="Arial" w:cs="Arial"/>
          <w:b/>
          <w:sz w:val="18"/>
          <w:szCs w:val="21"/>
        </w:rPr>
      </w:pPr>
      <w:r w:rsidRPr="00021075">
        <w:rPr>
          <w:rFonts w:ascii="Arial" w:hAnsi="Arial" w:cs="Arial"/>
          <w:sz w:val="18"/>
          <w:szCs w:val="21"/>
        </w:rPr>
        <w:t xml:space="preserve">Many </w:t>
      </w:r>
      <w:r w:rsidR="00BE2308">
        <w:rPr>
          <w:rFonts w:ascii="Arial" w:hAnsi="Arial" w:cs="Arial"/>
          <w:sz w:val="18"/>
          <w:szCs w:val="21"/>
        </w:rPr>
        <w:t>aerial applicators</w:t>
      </w:r>
      <w:r w:rsidR="00BE2308" w:rsidRPr="00021075">
        <w:rPr>
          <w:rFonts w:ascii="Arial" w:hAnsi="Arial" w:cs="Arial"/>
          <w:sz w:val="18"/>
          <w:szCs w:val="21"/>
        </w:rPr>
        <w:t xml:space="preserve"> </w:t>
      </w:r>
      <w:r w:rsidRPr="00021075">
        <w:rPr>
          <w:rFonts w:ascii="Arial" w:hAnsi="Arial" w:cs="Arial"/>
          <w:sz w:val="18"/>
          <w:szCs w:val="21"/>
        </w:rPr>
        <w:t xml:space="preserve">have introduced the “First Response: Responding to a Pesticide-Related Aircraft Accident” </w:t>
      </w:r>
      <w:r w:rsidR="00BE2308">
        <w:rPr>
          <w:rFonts w:ascii="Arial" w:hAnsi="Arial" w:cs="Arial"/>
          <w:sz w:val="18"/>
          <w:szCs w:val="21"/>
        </w:rPr>
        <w:t>video</w:t>
      </w:r>
      <w:r w:rsidR="00BE2308" w:rsidRPr="00021075">
        <w:rPr>
          <w:rFonts w:ascii="Arial" w:hAnsi="Arial" w:cs="Arial"/>
          <w:sz w:val="18"/>
          <w:szCs w:val="21"/>
        </w:rPr>
        <w:t xml:space="preserve"> </w:t>
      </w:r>
      <w:r w:rsidR="009F0DC7">
        <w:rPr>
          <w:rFonts w:ascii="Arial" w:hAnsi="Arial" w:cs="Arial"/>
          <w:sz w:val="18"/>
          <w:szCs w:val="21"/>
        </w:rPr>
        <w:t>to first responders</w:t>
      </w:r>
      <w:r w:rsidRPr="00021075">
        <w:rPr>
          <w:rFonts w:ascii="Arial" w:hAnsi="Arial" w:cs="Arial"/>
          <w:sz w:val="18"/>
          <w:szCs w:val="21"/>
        </w:rPr>
        <w:t xml:space="preserve">. </w:t>
      </w:r>
      <w:r>
        <w:rPr>
          <w:rFonts w:ascii="Arial" w:hAnsi="Arial" w:cs="Arial"/>
          <w:sz w:val="18"/>
          <w:szCs w:val="21"/>
        </w:rPr>
        <w:t xml:space="preserve">The </w:t>
      </w:r>
      <w:r w:rsidR="00BE2308">
        <w:rPr>
          <w:rFonts w:ascii="Arial" w:hAnsi="Arial" w:cs="Arial"/>
          <w:sz w:val="18"/>
          <w:szCs w:val="21"/>
        </w:rPr>
        <w:t xml:space="preserve">video </w:t>
      </w:r>
      <w:r>
        <w:rPr>
          <w:rFonts w:ascii="Arial" w:hAnsi="Arial" w:cs="Arial"/>
          <w:sz w:val="18"/>
          <w:szCs w:val="21"/>
        </w:rPr>
        <w:t>includes</w:t>
      </w:r>
      <w:r w:rsidRPr="00021075">
        <w:rPr>
          <w:rFonts w:ascii="Arial" w:hAnsi="Arial" w:cs="Arial"/>
          <w:sz w:val="18"/>
          <w:szCs w:val="21"/>
        </w:rPr>
        <w:t xml:space="preserve"> a training guide, copies of a typical chemical label and Material Safety Data Sheet, and a first responder’s guide to handling </w:t>
      </w:r>
      <w:r w:rsidR="00DB724D">
        <w:rPr>
          <w:rFonts w:ascii="Arial" w:hAnsi="Arial" w:cs="Arial"/>
          <w:sz w:val="18"/>
          <w:szCs w:val="21"/>
        </w:rPr>
        <w:t xml:space="preserve">an ag aircraft accident. </w:t>
      </w:r>
    </w:p>
    <w:p w14:paraId="2544CA88" w14:textId="623FC14C" w:rsidR="008D3E22" w:rsidRPr="00925883" w:rsidRDefault="00021075" w:rsidP="008D3E22">
      <w:pPr>
        <w:numPr>
          <w:ilvl w:val="0"/>
          <w:numId w:val="10"/>
        </w:numPr>
        <w:spacing w:after="80" w:line="280" w:lineRule="atLeast"/>
        <w:rPr>
          <w:rFonts w:ascii="Arial" w:eastAsia="Times New Roman" w:hAnsi="Arial" w:cs="Arial"/>
          <w:b/>
          <w:bCs/>
          <w:sz w:val="20"/>
          <w:szCs w:val="18"/>
        </w:rPr>
      </w:pPr>
      <w:r w:rsidRPr="006F6857">
        <w:rPr>
          <w:rFonts w:ascii="Arial" w:hAnsi="Arial" w:cs="Arial"/>
          <w:color w:val="000000"/>
          <w:sz w:val="18"/>
          <w:szCs w:val="21"/>
          <w:shd w:val="clear" w:color="auto" w:fill="FFFFFF"/>
        </w:rPr>
        <w:t xml:space="preserve">Aerial application aircraft offer protection and good visibility for the pilot. They are ruggedly built to handle </w:t>
      </w:r>
      <w:r w:rsidR="00BE2308">
        <w:rPr>
          <w:rFonts w:ascii="Arial" w:hAnsi="Arial" w:cs="Arial"/>
          <w:color w:val="000000"/>
          <w:sz w:val="18"/>
          <w:szCs w:val="21"/>
          <w:shd w:val="clear" w:color="auto" w:fill="FFFFFF"/>
        </w:rPr>
        <w:t>up</w:t>
      </w:r>
      <w:r w:rsidR="00BE2308" w:rsidRPr="006F6857">
        <w:rPr>
          <w:rFonts w:ascii="Arial" w:hAnsi="Arial" w:cs="Arial"/>
          <w:color w:val="000000"/>
          <w:sz w:val="18"/>
          <w:szCs w:val="21"/>
          <w:shd w:val="clear" w:color="auto" w:fill="FFFFFF"/>
        </w:rPr>
        <w:t xml:space="preserve"> </w:t>
      </w:r>
      <w:r w:rsidRPr="006F6857">
        <w:rPr>
          <w:rFonts w:ascii="Arial" w:hAnsi="Arial" w:cs="Arial"/>
          <w:color w:val="000000"/>
          <w:sz w:val="18"/>
          <w:szCs w:val="21"/>
          <w:shd w:val="clear" w:color="auto" w:fill="FFFFFF"/>
        </w:rPr>
        <w:t>to 100 takeoffs and landings a day from rough landing strips</w:t>
      </w:r>
      <w:r w:rsidR="00546D2F">
        <w:rPr>
          <w:rFonts w:ascii="Arial" w:hAnsi="Arial" w:cs="Arial"/>
          <w:color w:val="000000"/>
          <w:sz w:val="18"/>
          <w:szCs w:val="21"/>
          <w:shd w:val="clear" w:color="auto" w:fill="FFFFFF"/>
        </w:rPr>
        <w:t>.</w:t>
      </w:r>
      <w:r w:rsidRPr="006F6857">
        <w:rPr>
          <w:rFonts w:ascii="Arial" w:hAnsi="Arial" w:cs="Arial"/>
          <w:color w:val="000000"/>
          <w:sz w:val="18"/>
          <w:szCs w:val="21"/>
          <w:shd w:val="clear" w:color="auto" w:fill="FFFFFF"/>
        </w:rPr>
        <w:t xml:space="preserve"> </w:t>
      </w:r>
      <w:r w:rsidR="00546D2F">
        <w:rPr>
          <w:rFonts w:ascii="Arial" w:hAnsi="Arial"/>
          <w:sz w:val="18"/>
          <w:szCs w:val="21"/>
        </w:rPr>
        <w:t>A</w:t>
      </w:r>
      <w:r w:rsidRPr="006F6857">
        <w:rPr>
          <w:rFonts w:ascii="Arial" w:hAnsi="Arial"/>
          <w:sz w:val="18"/>
          <w:szCs w:val="21"/>
        </w:rPr>
        <w:t xml:space="preserve">g aircraft are built to increase the survivability of the pilot in the unlikely event of a crash. </w:t>
      </w:r>
      <w:r w:rsidR="00DB724D">
        <w:rPr>
          <w:rFonts w:ascii="Arial" w:hAnsi="Arial"/>
          <w:sz w:val="18"/>
          <w:szCs w:val="21"/>
        </w:rPr>
        <w:t xml:space="preserve">Many are also equipped with </w:t>
      </w:r>
      <w:r w:rsidR="006B4C2C">
        <w:rPr>
          <w:rFonts w:ascii="Arial" w:hAnsi="Arial"/>
          <w:sz w:val="18"/>
          <w:szCs w:val="21"/>
        </w:rPr>
        <w:t>airbags;</w:t>
      </w:r>
      <w:r w:rsidR="00BE2308">
        <w:rPr>
          <w:rFonts w:ascii="Arial" w:hAnsi="Arial"/>
          <w:sz w:val="18"/>
          <w:szCs w:val="21"/>
        </w:rPr>
        <w:t xml:space="preserve"> all have</w:t>
      </w:r>
      <w:r w:rsidR="00546D2F">
        <w:rPr>
          <w:rFonts w:ascii="Arial" w:hAnsi="Arial"/>
          <w:sz w:val="18"/>
          <w:szCs w:val="21"/>
        </w:rPr>
        <w:t xml:space="preserve"> harnesses</w:t>
      </w:r>
      <w:r w:rsidR="00DB724D">
        <w:rPr>
          <w:rFonts w:ascii="Arial" w:hAnsi="Arial"/>
          <w:sz w:val="18"/>
          <w:szCs w:val="21"/>
        </w:rPr>
        <w:t xml:space="preserve"> and ag pilots commonly wear </w:t>
      </w:r>
      <w:r w:rsidR="001D497E">
        <w:rPr>
          <w:rFonts w:ascii="Arial" w:hAnsi="Arial"/>
          <w:sz w:val="18"/>
          <w:szCs w:val="21"/>
        </w:rPr>
        <w:t>flight</w:t>
      </w:r>
      <w:r w:rsidR="00DB724D">
        <w:rPr>
          <w:rFonts w:ascii="Arial" w:hAnsi="Arial"/>
          <w:sz w:val="18"/>
          <w:szCs w:val="21"/>
        </w:rPr>
        <w:t xml:space="preserve"> helmets to maximize their safety.</w:t>
      </w:r>
    </w:p>
    <w:p w14:paraId="1B54BEC6" w14:textId="6377EF4E" w:rsidR="00590E01" w:rsidRPr="00925883" w:rsidRDefault="00590E01" w:rsidP="008D3E22">
      <w:pPr>
        <w:numPr>
          <w:ilvl w:val="0"/>
          <w:numId w:val="10"/>
        </w:numPr>
        <w:spacing w:after="80" w:line="280" w:lineRule="atLeast"/>
        <w:rPr>
          <w:rFonts w:ascii="Arial" w:eastAsia="Times New Roman" w:hAnsi="Arial" w:cs="Arial"/>
          <w:b/>
          <w:bCs/>
          <w:sz w:val="20"/>
          <w:szCs w:val="18"/>
        </w:rPr>
      </w:pPr>
      <w:r w:rsidRPr="00BE2308">
        <w:rPr>
          <w:rFonts w:ascii="Arial" w:hAnsi="Arial"/>
          <w:sz w:val="18"/>
          <w:szCs w:val="18"/>
        </w:rPr>
        <w:t xml:space="preserve">Ag aircraft utilize </w:t>
      </w:r>
      <w:r w:rsidRPr="008546E3">
        <w:rPr>
          <w:rFonts w:ascii="Arial" w:eastAsia="Times New Roman" w:hAnsi="Arial" w:cs="Arial"/>
          <w:sz w:val="18"/>
          <w:szCs w:val="18"/>
        </w:rPr>
        <w:t>GPS to ensure precise applications</w:t>
      </w:r>
      <w:r>
        <w:rPr>
          <w:rFonts w:ascii="Arial" w:eastAsia="Times New Roman" w:hAnsi="Arial" w:cs="Arial"/>
          <w:sz w:val="18"/>
          <w:szCs w:val="18"/>
        </w:rPr>
        <w:t>,</w:t>
      </w:r>
      <w:r w:rsidRPr="008546E3">
        <w:rPr>
          <w:rFonts w:ascii="Arial" w:eastAsia="Times New Roman" w:hAnsi="Arial" w:cs="Arial"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and 33% are already equipped for FAA’s next generation of air traffic control, even though most are not required to be because of the rural areas in which they fly.</w:t>
      </w:r>
    </w:p>
    <w:p w14:paraId="5B1A8A36" w14:textId="3D9B537A" w:rsidR="00E915E1" w:rsidRPr="00E915E1" w:rsidRDefault="00E915E1" w:rsidP="006F68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/>
        <w:spacing w:after="80" w:line="285" w:lineRule="atLeast"/>
        <w:ind w:left="300"/>
        <w:jc w:val="center"/>
        <w:outlineLvl w:val="1"/>
        <w:rPr>
          <w:rFonts w:ascii="Arial" w:eastAsia="Times New Roman" w:hAnsi="Arial" w:cs="Arial"/>
          <w:bCs/>
          <w:sz w:val="20"/>
          <w:szCs w:val="18"/>
        </w:rPr>
      </w:pPr>
      <w:r w:rsidRPr="00E915E1">
        <w:rPr>
          <w:rFonts w:ascii="Arial" w:eastAsia="Times New Roman" w:hAnsi="Arial" w:cs="Arial"/>
          <w:b/>
          <w:bCs/>
          <w:sz w:val="20"/>
          <w:szCs w:val="18"/>
        </w:rPr>
        <w:t xml:space="preserve">For </w:t>
      </w:r>
      <w:r w:rsidR="00B17B69">
        <w:rPr>
          <w:rFonts w:ascii="Arial" w:eastAsia="Times New Roman" w:hAnsi="Arial" w:cs="Arial"/>
          <w:b/>
          <w:bCs/>
          <w:sz w:val="20"/>
          <w:szCs w:val="18"/>
        </w:rPr>
        <w:t>m</w:t>
      </w:r>
      <w:r w:rsidRPr="00E915E1">
        <w:rPr>
          <w:rFonts w:ascii="Arial" w:eastAsia="Times New Roman" w:hAnsi="Arial" w:cs="Arial"/>
          <w:b/>
          <w:bCs/>
          <w:sz w:val="20"/>
          <w:szCs w:val="18"/>
        </w:rPr>
        <w:t xml:space="preserve">ore </w:t>
      </w:r>
      <w:r w:rsidR="00B17B69">
        <w:rPr>
          <w:rFonts w:ascii="Arial" w:eastAsia="Times New Roman" w:hAnsi="Arial" w:cs="Arial"/>
          <w:b/>
          <w:bCs/>
          <w:sz w:val="20"/>
          <w:szCs w:val="18"/>
        </w:rPr>
        <w:t>i</w:t>
      </w:r>
      <w:r w:rsidRPr="00E915E1">
        <w:rPr>
          <w:rFonts w:ascii="Arial" w:eastAsia="Times New Roman" w:hAnsi="Arial" w:cs="Arial"/>
          <w:b/>
          <w:bCs/>
          <w:sz w:val="20"/>
          <w:szCs w:val="18"/>
        </w:rPr>
        <w:t>nformation</w:t>
      </w:r>
      <w:r w:rsidR="00B17B69">
        <w:rPr>
          <w:rFonts w:ascii="Arial" w:eastAsia="Times New Roman" w:hAnsi="Arial" w:cs="Arial"/>
          <w:b/>
          <w:bCs/>
          <w:sz w:val="20"/>
          <w:szCs w:val="18"/>
        </w:rPr>
        <w:t>, c</w:t>
      </w:r>
      <w:r w:rsidRPr="00E915E1">
        <w:rPr>
          <w:rFonts w:ascii="Arial" w:eastAsia="Times New Roman" w:hAnsi="Arial" w:cs="Arial"/>
          <w:b/>
          <w:bCs/>
          <w:sz w:val="20"/>
          <w:szCs w:val="18"/>
        </w:rPr>
        <w:t>ontact:</w:t>
      </w:r>
      <w:r w:rsidRPr="00E915E1">
        <w:rPr>
          <w:rFonts w:ascii="Arial" w:eastAsia="Times New Roman" w:hAnsi="Arial" w:cs="Arial"/>
          <w:bCs/>
          <w:sz w:val="20"/>
          <w:szCs w:val="18"/>
        </w:rPr>
        <w:br/>
      </w:r>
      <w:r w:rsidRPr="00925883">
        <w:rPr>
          <w:rFonts w:ascii="Arial" w:eastAsia="Times New Roman" w:hAnsi="Arial" w:cs="Arial"/>
          <w:bCs/>
          <w:sz w:val="18"/>
          <w:szCs w:val="16"/>
        </w:rPr>
        <w:t xml:space="preserve">National Agricultural Aviation </w:t>
      </w:r>
      <w:r w:rsidRPr="00925883">
        <w:rPr>
          <w:rFonts w:ascii="Arial" w:eastAsia="Times New Roman" w:hAnsi="Arial" w:cs="Arial"/>
          <w:bCs/>
          <w:sz w:val="18"/>
          <w:szCs w:val="18"/>
        </w:rPr>
        <w:t>Association</w:t>
      </w:r>
      <w:r w:rsidRPr="00925883">
        <w:rPr>
          <w:rFonts w:ascii="Arial" w:eastAsia="Times New Roman" w:hAnsi="Arial" w:cs="Arial"/>
          <w:bCs/>
          <w:sz w:val="18"/>
          <w:szCs w:val="18"/>
        </w:rPr>
        <w:br/>
      </w:r>
      <w:hyperlink r:id="rId9" w:history="1">
        <w:r w:rsidRPr="00925883">
          <w:rPr>
            <w:rStyle w:val="Hyperlink"/>
            <w:rFonts w:ascii="Arial" w:eastAsia="Times New Roman" w:hAnsi="Arial" w:cs="Arial"/>
            <w:bCs/>
            <w:sz w:val="18"/>
            <w:szCs w:val="18"/>
          </w:rPr>
          <w:t>information@agaviation.org</w:t>
        </w:r>
      </w:hyperlink>
      <w:r w:rsidRPr="00925883">
        <w:rPr>
          <w:rFonts w:ascii="Arial" w:eastAsia="Times New Roman" w:hAnsi="Arial" w:cs="Arial"/>
          <w:bCs/>
          <w:sz w:val="18"/>
          <w:szCs w:val="18"/>
        </w:rPr>
        <w:br/>
        <w:t>(202) 546-5722</w:t>
      </w:r>
    </w:p>
    <w:sectPr w:rsidR="00E915E1" w:rsidRPr="00E915E1" w:rsidSect="00213365">
      <w:type w:val="continuous"/>
      <w:pgSz w:w="12240" w:h="15840"/>
      <w:pgMar w:top="576" w:right="1152" w:bottom="576" w:left="1152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C10747"/>
    <w:multiLevelType w:val="multilevel"/>
    <w:tmpl w:val="A4F86C1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7940EF9"/>
    <w:multiLevelType w:val="hybridMultilevel"/>
    <w:tmpl w:val="6CCA18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9DF032D"/>
    <w:multiLevelType w:val="hybridMultilevel"/>
    <w:tmpl w:val="EE2A604E"/>
    <w:lvl w:ilvl="0" w:tplc="0E4614F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C463874"/>
    <w:multiLevelType w:val="hybridMultilevel"/>
    <w:tmpl w:val="55DE7E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D07B36"/>
    <w:multiLevelType w:val="hybridMultilevel"/>
    <w:tmpl w:val="476C7B9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821F34"/>
    <w:multiLevelType w:val="multilevel"/>
    <w:tmpl w:val="69AE94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4C6774"/>
    <w:multiLevelType w:val="hybridMultilevel"/>
    <w:tmpl w:val="29B8D7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9768AF"/>
    <w:multiLevelType w:val="multilevel"/>
    <w:tmpl w:val="B1AED084"/>
    <w:lvl w:ilvl="0">
      <w:start w:val="1"/>
      <w:numFmt w:val="bullet"/>
      <w:lvlText w:val=""/>
      <w:lvlJc w:val="left"/>
      <w:pPr>
        <w:tabs>
          <w:tab w:val="num" w:pos="1560"/>
        </w:tabs>
        <w:ind w:left="15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280"/>
        </w:tabs>
        <w:ind w:left="22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4440"/>
        </w:tabs>
        <w:ind w:left="44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6600"/>
        </w:tabs>
        <w:ind w:left="66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320"/>
        </w:tabs>
        <w:ind w:left="73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7322407D"/>
    <w:multiLevelType w:val="hybridMultilevel"/>
    <w:tmpl w:val="669628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47134467">
    <w:abstractNumId w:val="0"/>
  </w:num>
  <w:num w:numId="2" w16cid:durableId="1939823946">
    <w:abstractNumId w:val="7"/>
  </w:num>
  <w:num w:numId="3" w16cid:durableId="854733440">
    <w:abstractNumId w:val="2"/>
  </w:num>
  <w:num w:numId="4" w16cid:durableId="592666700">
    <w:abstractNumId w:val="4"/>
  </w:num>
  <w:num w:numId="5" w16cid:durableId="1373531346">
    <w:abstractNumId w:val="8"/>
  </w:num>
  <w:num w:numId="6" w16cid:durableId="913974069">
    <w:abstractNumId w:val="1"/>
  </w:num>
  <w:num w:numId="7" w16cid:durableId="624894366">
    <w:abstractNumId w:val="5"/>
  </w:num>
  <w:num w:numId="8" w16cid:durableId="1410811085">
    <w:abstractNumId w:val="0"/>
  </w:num>
  <w:num w:numId="9" w16cid:durableId="847599589">
    <w:abstractNumId w:val="6"/>
  </w:num>
  <w:num w:numId="10" w16cid:durableId="6184923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I2NzAyMLawNDE0NzFW0lEKTi0uzszPAykwqQUAZzqwzywAAAA="/>
  </w:docVars>
  <w:rsids>
    <w:rsidRoot w:val="00484FEF"/>
    <w:rsid w:val="000018C7"/>
    <w:rsid w:val="00015868"/>
    <w:rsid w:val="00021075"/>
    <w:rsid w:val="0004604A"/>
    <w:rsid w:val="0004719E"/>
    <w:rsid w:val="000526C5"/>
    <w:rsid w:val="00083270"/>
    <w:rsid w:val="000C12AE"/>
    <w:rsid w:val="000D41A8"/>
    <w:rsid w:val="000D43A7"/>
    <w:rsid w:val="00126C63"/>
    <w:rsid w:val="00143CD9"/>
    <w:rsid w:val="001661C3"/>
    <w:rsid w:val="00175FAA"/>
    <w:rsid w:val="001A080F"/>
    <w:rsid w:val="001D497E"/>
    <w:rsid w:val="001D4D80"/>
    <w:rsid w:val="00213365"/>
    <w:rsid w:val="002255C6"/>
    <w:rsid w:val="00232324"/>
    <w:rsid w:val="0023264F"/>
    <w:rsid w:val="00250826"/>
    <w:rsid w:val="002519FA"/>
    <w:rsid w:val="0025606A"/>
    <w:rsid w:val="00261859"/>
    <w:rsid w:val="002724AD"/>
    <w:rsid w:val="002C08B7"/>
    <w:rsid w:val="002C11D0"/>
    <w:rsid w:val="002E0AA8"/>
    <w:rsid w:val="002E3B02"/>
    <w:rsid w:val="002E5EBB"/>
    <w:rsid w:val="002F4E84"/>
    <w:rsid w:val="00322D56"/>
    <w:rsid w:val="0032510E"/>
    <w:rsid w:val="0035592E"/>
    <w:rsid w:val="00356BBC"/>
    <w:rsid w:val="003727C9"/>
    <w:rsid w:val="00373169"/>
    <w:rsid w:val="003831DF"/>
    <w:rsid w:val="00390950"/>
    <w:rsid w:val="00397DA7"/>
    <w:rsid w:val="003A0C5B"/>
    <w:rsid w:val="003D0F5A"/>
    <w:rsid w:val="003E267E"/>
    <w:rsid w:val="00407240"/>
    <w:rsid w:val="0042159D"/>
    <w:rsid w:val="0045663A"/>
    <w:rsid w:val="0048250D"/>
    <w:rsid w:val="00483F81"/>
    <w:rsid w:val="00484FEF"/>
    <w:rsid w:val="004A16E3"/>
    <w:rsid w:val="004B47DC"/>
    <w:rsid w:val="004D7F8A"/>
    <w:rsid w:val="004E4C20"/>
    <w:rsid w:val="00507F9D"/>
    <w:rsid w:val="005206E7"/>
    <w:rsid w:val="00546D2F"/>
    <w:rsid w:val="00547579"/>
    <w:rsid w:val="0055369B"/>
    <w:rsid w:val="00554AD8"/>
    <w:rsid w:val="00554FDA"/>
    <w:rsid w:val="005566FF"/>
    <w:rsid w:val="00590E01"/>
    <w:rsid w:val="005A0C54"/>
    <w:rsid w:val="005A1167"/>
    <w:rsid w:val="005C28AD"/>
    <w:rsid w:val="005D62FD"/>
    <w:rsid w:val="005E73CD"/>
    <w:rsid w:val="005F144A"/>
    <w:rsid w:val="00620B2C"/>
    <w:rsid w:val="0066158A"/>
    <w:rsid w:val="006B4C2C"/>
    <w:rsid w:val="006C3847"/>
    <w:rsid w:val="006C575E"/>
    <w:rsid w:val="006E6880"/>
    <w:rsid w:val="006F6857"/>
    <w:rsid w:val="00702EB5"/>
    <w:rsid w:val="00703431"/>
    <w:rsid w:val="00714712"/>
    <w:rsid w:val="00764092"/>
    <w:rsid w:val="007722BE"/>
    <w:rsid w:val="00774619"/>
    <w:rsid w:val="00791CB7"/>
    <w:rsid w:val="007A2306"/>
    <w:rsid w:val="007B68D9"/>
    <w:rsid w:val="007C484D"/>
    <w:rsid w:val="007E273B"/>
    <w:rsid w:val="007E407C"/>
    <w:rsid w:val="008105B8"/>
    <w:rsid w:val="0082374F"/>
    <w:rsid w:val="00836022"/>
    <w:rsid w:val="00861B7C"/>
    <w:rsid w:val="00876342"/>
    <w:rsid w:val="008814FB"/>
    <w:rsid w:val="008828F9"/>
    <w:rsid w:val="00884AF8"/>
    <w:rsid w:val="008866F0"/>
    <w:rsid w:val="008B4F67"/>
    <w:rsid w:val="008D3E22"/>
    <w:rsid w:val="008F7B24"/>
    <w:rsid w:val="00905998"/>
    <w:rsid w:val="00912E8C"/>
    <w:rsid w:val="00925883"/>
    <w:rsid w:val="00937EA4"/>
    <w:rsid w:val="00941B4F"/>
    <w:rsid w:val="009627ED"/>
    <w:rsid w:val="009D6FD9"/>
    <w:rsid w:val="009F0DC7"/>
    <w:rsid w:val="00A10934"/>
    <w:rsid w:val="00A11CDE"/>
    <w:rsid w:val="00A203D2"/>
    <w:rsid w:val="00A21D60"/>
    <w:rsid w:val="00A327B3"/>
    <w:rsid w:val="00A64A40"/>
    <w:rsid w:val="00A67054"/>
    <w:rsid w:val="00A742CE"/>
    <w:rsid w:val="00A92957"/>
    <w:rsid w:val="00AA43A6"/>
    <w:rsid w:val="00AA6CDA"/>
    <w:rsid w:val="00AB2B18"/>
    <w:rsid w:val="00AB418E"/>
    <w:rsid w:val="00AC4904"/>
    <w:rsid w:val="00AC69AB"/>
    <w:rsid w:val="00AE0B89"/>
    <w:rsid w:val="00AE194B"/>
    <w:rsid w:val="00AE1D90"/>
    <w:rsid w:val="00AE1F6D"/>
    <w:rsid w:val="00AE6199"/>
    <w:rsid w:val="00AF238B"/>
    <w:rsid w:val="00B01DC4"/>
    <w:rsid w:val="00B17B69"/>
    <w:rsid w:val="00B20F7F"/>
    <w:rsid w:val="00B74D5E"/>
    <w:rsid w:val="00B774BE"/>
    <w:rsid w:val="00B9066C"/>
    <w:rsid w:val="00B918F3"/>
    <w:rsid w:val="00BD21E4"/>
    <w:rsid w:val="00BE2308"/>
    <w:rsid w:val="00C22178"/>
    <w:rsid w:val="00C43197"/>
    <w:rsid w:val="00C47CA0"/>
    <w:rsid w:val="00C6388A"/>
    <w:rsid w:val="00C8669C"/>
    <w:rsid w:val="00CA09D7"/>
    <w:rsid w:val="00CA1676"/>
    <w:rsid w:val="00CB2C26"/>
    <w:rsid w:val="00CC62FB"/>
    <w:rsid w:val="00CE4584"/>
    <w:rsid w:val="00CE4ABE"/>
    <w:rsid w:val="00D154B2"/>
    <w:rsid w:val="00D25497"/>
    <w:rsid w:val="00D32F95"/>
    <w:rsid w:val="00D5732C"/>
    <w:rsid w:val="00D71CE4"/>
    <w:rsid w:val="00D93283"/>
    <w:rsid w:val="00D94947"/>
    <w:rsid w:val="00DA205C"/>
    <w:rsid w:val="00DA2ADE"/>
    <w:rsid w:val="00DB724D"/>
    <w:rsid w:val="00DB7705"/>
    <w:rsid w:val="00DC1BB7"/>
    <w:rsid w:val="00DC5790"/>
    <w:rsid w:val="00DD398E"/>
    <w:rsid w:val="00E1229D"/>
    <w:rsid w:val="00E15BF7"/>
    <w:rsid w:val="00E27478"/>
    <w:rsid w:val="00E36E39"/>
    <w:rsid w:val="00E516DF"/>
    <w:rsid w:val="00E55CAE"/>
    <w:rsid w:val="00E61E71"/>
    <w:rsid w:val="00E724CC"/>
    <w:rsid w:val="00E84CD5"/>
    <w:rsid w:val="00E915E1"/>
    <w:rsid w:val="00E94C55"/>
    <w:rsid w:val="00EB7C53"/>
    <w:rsid w:val="00EC4C41"/>
    <w:rsid w:val="00ED1B3F"/>
    <w:rsid w:val="00EE2092"/>
    <w:rsid w:val="00F129A1"/>
    <w:rsid w:val="00F16061"/>
    <w:rsid w:val="00F24EC5"/>
    <w:rsid w:val="00F61BF0"/>
    <w:rsid w:val="00F65BDA"/>
    <w:rsid w:val="00F83125"/>
    <w:rsid w:val="00FA0BF5"/>
    <w:rsid w:val="00FA2934"/>
    <w:rsid w:val="00FF2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D31AE5"/>
  <w15:docId w15:val="{26743AF7-15DC-4252-8E32-71965E47C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484FE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484FE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4FEF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484FE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484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CE4ABE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5C28A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28A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28A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28A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28A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C28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28A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E915E1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8D3E2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31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080129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74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45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D6DDB9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243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information@agavi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ba7b117-452e-426d-bedc-a93258d38bbb">
      <Terms xmlns="http://schemas.microsoft.com/office/infopath/2007/PartnerControls"/>
    </lcf76f155ced4ddcb4097134ff3c332f>
    <TaxCatchAll xmlns="3b1a1551-9d03-458a-90fd-bf81697f229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EB7404BBE67143B67723B01E1771BC" ma:contentTypeVersion="16" ma:contentTypeDescription="Create a new document." ma:contentTypeScope="" ma:versionID="d688b6133a6c75a05d1b51e649e7115a">
  <xsd:schema xmlns:xsd="http://www.w3.org/2001/XMLSchema" xmlns:xs="http://www.w3.org/2001/XMLSchema" xmlns:p="http://schemas.microsoft.com/office/2006/metadata/properties" xmlns:ns2="1ba7b117-452e-426d-bedc-a93258d38bbb" xmlns:ns3="3b1a1551-9d03-458a-90fd-bf81697f2297" targetNamespace="http://schemas.microsoft.com/office/2006/metadata/properties" ma:root="true" ma:fieldsID="497edd8f65e90562e8f3b85f741d064c" ns2:_="" ns3:_="">
    <xsd:import namespace="1ba7b117-452e-426d-bedc-a93258d38bbb"/>
    <xsd:import namespace="3b1a1551-9d03-458a-90fd-bf81697f22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7b117-452e-426d-bedc-a93258d38b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5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97810b14-4b7b-40f0-9396-2392d91940c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1a1551-9d03-458a-90fd-bf81697f229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9a29513-80ef-4675-a868-77be8e4de5d2}" ma:internalName="TaxCatchAll" ma:showField="CatchAllData" ma:web="3b1a1551-9d03-458a-90fd-bf81697f22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8CAABF-38BA-492F-B83A-CD706AA739E9}">
  <ds:schemaRefs>
    <ds:schemaRef ds:uri="http://schemas.microsoft.com/office/2006/metadata/properties"/>
    <ds:schemaRef ds:uri="http://schemas.microsoft.com/office/infopath/2007/PartnerControls"/>
    <ds:schemaRef ds:uri="1ba7b117-452e-426d-bedc-a93258d38bbb"/>
    <ds:schemaRef ds:uri="3b1a1551-9d03-458a-90fd-bf81697f2297"/>
  </ds:schemaRefs>
</ds:datastoreItem>
</file>

<file path=customXml/itemProps2.xml><?xml version="1.0" encoding="utf-8"?>
<ds:datastoreItem xmlns:ds="http://schemas.openxmlformats.org/officeDocument/2006/customXml" ds:itemID="{3E1BC95E-A024-4365-A20D-5AE26A42EB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a7b117-452e-426d-bedc-a93258d38bbb"/>
    <ds:schemaRef ds:uri="3b1a1551-9d03-458a-90fd-bf81697f22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266A45-C9E2-42BC-9476-D8DCC85046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594</Words>
  <Characters>3309</Characters>
  <Application>Microsoft Office Word</Application>
  <DocSecurity>0</DocSecurity>
  <Lines>80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dkelemen</dc:creator>
  <cp:lastModifiedBy>Jay Calleja</cp:lastModifiedBy>
  <cp:revision>5</cp:revision>
  <cp:lastPrinted>2022-08-08T17:06:00Z</cp:lastPrinted>
  <dcterms:created xsi:type="dcterms:W3CDTF">2022-08-08T18:25:00Z</dcterms:created>
  <dcterms:modified xsi:type="dcterms:W3CDTF">2022-08-08T18:36:00Z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0x010100D5EB7404BBE67143B67723B01E1771BC</vt:lpwstr>
  </property>
  <property fmtid="{D5CDD505-2E9C-101B-9397-08002B2CF9AE}" pid="3" name="MediaServiceImageTags">
    <vt:lpwstr/>
  </property>
</Properties>
</file>